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01BB" w14:textId="4D40A5FB" w:rsidR="007A087D" w:rsidRPr="007A087D" w:rsidRDefault="007A087D" w:rsidP="007A087D">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9A677D" w:rsidRPr="009A677D">
        <w:rPr>
          <w:rFonts w:ascii="Arial" w:eastAsia="新細明體" w:hAnsi="Arial"/>
          <w:b/>
          <w:i/>
          <w:noProof/>
          <w:sz w:val="28"/>
        </w:rPr>
        <w:t>039</w:t>
      </w:r>
      <w:r w:rsidR="009A677D">
        <w:rPr>
          <w:rFonts w:ascii="Arial" w:eastAsia="新細明體" w:hAnsi="Arial" w:hint="eastAsia"/>
          <w:b/>
          <w:i/>
          <w:noProof/>
          <w:sz w:val="28"/>
          <w:lang w:eastAsia="zh-TW"/>
        </w:rPr>
        <w:t>5</w:t>
      </w:r>
    </w:p>
    <w:p w14:paraId="44B1405F" w14:textId="77777777" w:rsidR="007A087D" w:rsidRPr="007A087D" w:rsidRDefault="007A087D" w:rsidP="007A087D">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03C5C6F8"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8E5B48">
        <w:rPr>
          <w:rFonts w:ascii="Arial" w:eastAsia="新細明體" w:hAnsi="Arial" w:cs="Arial"/>
          <w:color w:val="000000"/>
          <w:sz w:val="22"/>
          <w:lang w:val="pt-BR" w:eastAsia="zh-TW"/>
        </w:rPr>
        <w:t>10</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6</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6CE6CE0"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8854B9">
        <w:rPr>
          <w:rFonts w:ascii="Arial" w:eastAsia="新細明體" w:hAnsi="Arial" w:cs="Arial"/>
          <w:color w:val="000000"/>
          <w:sz w:val="22"/>
          <w:lang w:eastAsia="zh-TW"/>
        </w:rPr>
        <w:t xml:space="preserve"> IoT</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2DFFB64E" w:rsidR="001645FB" w:rsidRPr="000879F5" w:rsidRDefault="001645FB" w:rsidP="00447B0C">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In this contribution, our view</w:t>
      </w:r>
      <w:r w:rsidR="00447B0C" w:rsidRPr="000879F5">
        <w:rPr>
          <w:rFonts w:ascii="Times New Roman" w:eastAsia="Times New Roman" w:hAnsi="Times New Roman" w:cs="Times New Roman"/>
          <w:color w:val="auto"/>
          <w:sz w:val="20"/>
          <w:szCs w:val="20"/>
        </w:rPr>
        <w:t>s</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enhancement are</w:t>
      </w:r>
      <w:r w:rsidR="00447B0C" w:rsidRPr="000879F5">
        <w:rPr>
          <w:rFonts w:ascii="Times New Roman" w:eastAsia="Times New Roman" w:hAnsi="Times New Roman" w:cs="Times New Roman"/>
          <w:color w:val="auto"/>
          <w:sz w:val="20"/>
          <w:szCs w:val="20"/>
        </w:rPr>
        <w:t xml:space="preserve"> provided.</w:t>
      </w:r>
    </w:p>
    <w:p w14:paraId="01F39843" w14:textId="719182C1" w:rsidR="0049368F" w:rsidRPr="008E5B48" w:rsidRDefault="00C74B5C" w:rsidP="0049368F">
      <w:pPr>
        <w:pStyle w:val="Heading1"/>
        <w:rPr>
          <w:rFonts w:cs="Arial"/>
          <w:lang w:eastAsia="ja-JP"/>
        </w:rPr>
      </w:pPr>
      <w:r w:rsidRPr="008E5B48">
        <w:rPr>
          <w:rFonts w:cs="Arial"/>
          <w:lang w:eastAsia="ja-JP"/>
        </w:rPr>
        <w:t>RRM requirement impacts</w:t>
      </w:r>
      <w:r w:rsidR="004B7493" w:rsidRPr="008E5B48">
        <w:rPr>
          <w:rFonts w:cs="Arial"/>
          <w:lang w:eastAsia="ja-JP"/>
        </w:rPr>
        <w:t xml:space="preserve"> </w:t>
      </w:r>
    </w:p>
    <w:p w14:paraId="2C067E8B" w14:textId="582E4E66" w:rsidR="001D6143" w:rsidRPr="008E5B48" w:rsidRDefault="00A76B8E" w:rsidP="008E5B48">
      <w:pPr>
        <w:tabs>
          <w:tab w:val="left" w:pos="284"/>
          <w:tab w:val="left" w:pos="568"/>
          <w:tab w:val="left" w:pos="852"/>
          <w:tab w:val="left" w:pos="1136"/>
          <w:tab w:val="left" w:pos="1420"/>
          <w:tab w:val="left" w:pos="1704"/>
          <w:tab w:val="left" w:pos="1988"/>
          <w:tab w:val="left" w:pos="4215"/>
        </w:tabs>
        <w:spacing w:after="120"/>
        <w:ind w:left="1985" w:hanging="1985"/>
        <w:rPr>
          <w:rFonts w:eastAsia="Times New Roman"/>
          <w:lang w:val="en-US" w:eastAsia="zh-CN"/>
        </w:rPr>
      </w:pPr>
      <w:r w:rsidRPr="008E5B48">
        <w:rPr>
          <w:rFonts w:eastAsia="Times New Roman"/>
          <w:lang w:val="en-US" w:eastAsia="zh-CN"/>
        </w:rPr>
        <w:t xml:space="preserve">According to the latest WID </w:t>
      </w:r>
      <w:r w:rsidR="001D6143" w:rsidRPr="008E5B48">
        <w:rPr>
          <w:rFonts w:eastAsia="Times New Roman"/>
          <w:lang w:val="en-US" w:eastAsia="zh-CN"/>
        </w:rPr>
        <w:t xml:space="preserve">[1], </w:t>
      </w:r>
      <w:r w:rsidR="001D6143" w:rsidRPr="008E5B48">
        <w:rPr>
          <w:rFonts w:ascii="Arial" w:eastAsia="新細明體" w:hAnsi="Arial" w:cs="Arial"/>
          <w:bCs/>
          <w:noProo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6012796"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4.1.1</w:t>
                            </w:r>
                            <w:r w:rsidRPr="008E5B48">
                              <w:rPr>
                                <w:rFonts w:eastAsia="Times New Roman"/>
                                <w:lang w:eastAsia="zh-TW"/>
                              </w:rPr>
                              <w:tab/>
                              <w:t>IoT-NTN Performance Enhancements in Rel-18 to address remaining issues from Rel-17</w:t>
                            </w:r>
                          </w:p>
                          <w:p w14:paraId="45585645"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This work considers Rel-17 IoT-NTN as baseline as well as Rel-17 NR-NTN outcome and the further IoT-NTN performance enhancements objectives are listed below:</w:t>
                            </w:r>
                          </w:p>
                          <w:p w14:paraId="68F2786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Disabling of HARQ feedback to mitigate impact of HARQ stalling on UE data rates [RAN1,RAN2]</w:t>
                            </w:r>
                          </w:p>
                          <w:p w14:paraId="39029B88"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Study and specify needed improved GNSS operations for a new position fix for UE pre-compensation during long connection times and for reduced power consumption. </w:t>
                            </w:r>
                            <w:r w:rsidRPr="008E5B48">
                              <w:rPr>
                                <w:rFonts w:eastAsia="Times New Roman"/>
                                <w:lang w:eastAsia="zh-CN"/>
                              </w:rPr>
                              <w:t>Simultaneous GNSS and NTN NB-IoT/</w:t>
                            </w:r>
                            <w:proofErr w:type="spellStart"/>
                            <w:r w:rsidRPr="008E5B48">
                              <w:rPr>
                                <w:rFonts w:eastAsia="Times New Roman"/>
                                <w:lang w:eastAsia="zh-CN"/>
                              </w:rPr>
                              <w:t>eMTC</w:t>
                            </w:r>
                            <w:proofErr w:type="spellEnd"/>
                            <w:r w:rsidRPr="008E5B48">
                              <w:rPr>
                                <w:rFonts w:eastAsia="Times New Roman"/>
                                <w:lang w:eastAsia="zh-CN"/>
                              </w:rPr>
                              <w:t xml:space="preserve"> operation is not assumed</w:t>
                            </w:r>
                            <w:r w:rsidRPr="008E5B48">
                              <w:rPr>
                                <w:rFonts w:eastAsia="Times New Roman"/>
                                <w:sz w:val="22"/>
                                <w:szCs w:val="22"/>
                                <w:lang w:eastAsia="zh-CN"/>
                              </w:rPr>
                              <w:t>.</w:t>
                            </w:r>
                            <w:r w:rsidRPr="008E5B48">
                              <w:rPr>
                                <w:rFonts w:eastAsia="Times New Roman"/>
                                <w:lang w:eastAsia="zh-TW"/>
                              </w:rPr>
                              <w:t xml:space="preserve"> [RAN1, RAN2]</w:t>
                            </w:r>
                          </w:p>
                          <w:p w14:paraId="34157125" w14:textId="77777777" w:rsidR="008E5B48" w:rsidRPr="008E5B48" w:rsidRDefault="008E5B48" w:rsidP="008E5B48">
                            <w:pPr>
                              <w:widowControl w:val="0"/>
                              <w:numPr>
                                <w:ilvl w:val="0"/>
                                <w:numId w:val="10"/>
                              </w:numPr>
                              <w:overflowPunct w:val="0"/>
                              <w:autoSpaceDE w:val="0"/>
                              <w:autoSpaceDN w:val="0"/>
                              <w:adjustRightInd w:val="0"/>
                              <w:spacing w:after="120"/>
                              <w:ind w:left="1077" w:hanging="357"/>
                              <w:textAlignment w:val="baseline"/>
                              <w:rPr>
                                <w:rFonts w:eastAsia="Times New Roman"/>
                                <w:highlight w:val="cyan"/>
                                <w:lang w:eastAsia="zh-TW"/>
                              </w:rPr>
                            </w:pPr>
                            <w:r w:rsidRPr="008E5B48">
                              <w:rPr>
                                <w:rFonts w:eastAsia="Times New Roman"/>
                                <w:i/>
                                <w:highlight w:val="cyan"/>
                                <w:lang w:eastAsia="zh-TW"/>
                              </w:rPr>
                              <w:t>NOTE: The need for RAN4 Core requirements for this objective will be identified after the conclusion on the need for improvements.</w:t>
                            </w:r>
                          </w:p>
                          <w:p w14:paraId="35A26FE2" w14:textId="77777777" w:rsidR="008E5B48" w:rsidRPr="008E5B48" w:rsidRDefault="008E5B48" w:rsidP="008E5B48">
                            <w:pPr>
                              <w:overflowPunct w:val="0"/>
                              <w:autoSpaceDE w:val="0"/>
                              <w:autoSpaceDN w:val="0"/>
                              <w:adjustRightInd w:val="0"/>
                              <w:spacing w:after="0"/>
                              <w:textAlignment w:val="baseline"/>
                              <w:rPr>
                                <w:rFonts w:eastAsia="Times New Roman"/>
                                <w:lang w:eastAsia="zh-TW"/>
                              </w:rPr>
                            </w:pPr>
                          </w:p>
                          <w:p w14:paraId="33AB09F8"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r w:rsidRPr="008E5B48">
                              <w:rPr>
                                <w:rFonts w:eastAsia="Times New Roman"/>
                                <w:bCs/>
                                <w:lang w:eastAsia="zh-TW"/>
                              </w:rPr>
                              <w:t>4.1.2</w:t>
                            </w:r>
                            <w:r w:rsidRPr="008E5B48">
                              <w:rPr>
                                <w:rFonts w:eastAsia="Times New Roman"/>
                                <w:bCs/>
                                <w:lang w:eastAsia="zh-TW"/>
                              </w:rPr>
                              <w:tab/>
                              <w:t>Mobility enhancements</w:t>
                            </w:r>
                          </w:p>
                          <w:p w14:paraId="43AA32E7"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736FB084"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The following mobility enhancements objectives are listed.</w:t>
                            </w:r>
                          </w:p>
                          <w:p w14:paraId="1ED3A7AC"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Support of neighbour cell measurements and corresponding measurement triggering before RLF, using Rel</w:t>
                            </w:r>
                            <w:r w:rsidRPr="008E5B48">
                              <w:rPr>
                                <w:rFonts w:eastAsia="Times New Roman"/>
                                <w:lang w:eastAsia="zh-TW"/>
                              </w:rPr>
                              <w:noBreakHyphen/>
                              <w:t xml:space="preserve">17 (TN) NB-IoT, </w:t>
                            </w:r>
                            <w:proofErr w:type="spellStart"/>
                            <w:r w:rsidRPr="008E5B48">
                              <w:rPr>
                                <w:rFonts w:eastAsia="Times New Roman"/>
                                <w:lang w:eastAsia="zh-TW"/>
                              </w:rPr>
                              <w:t>eMTC</w:t>
                            </w:r>
                            <w:proofErr w:type="spellEnd"/>
                            <w:r w:rsidRPr="008E5B48">
                              <w:rPr>
                                <w:rFonts w:eastAsia="Times New Roman"/>
                                <w:lang w:eastAsia="zh-TW"/>
                              </w:rPr>
                              <w:t xml:space="preserve"> as a baseline. [RAN2]</w:t>
                            </w:r>
                          </w:p>
                          <w:p w14:paraId="38D444B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Support signalling in system information of neighbour cell ephemeris, for </w:t>
                            </w:r>
                            <w:proofErr w:type="spellStart"/>
                            <w:r w:rsidRPr="008E5B48">
                              <w:rPr>
                                <w:rFonts w:eastAsia="Times New Roman"/>
                                <w:lang w:eastAsia="zh-TW"/>
                              </w:rPr>
                              <w:t>eMTC</w:t>
                            </w:r>
                            <w:proofErr w:type="spellEnd"/>
                            <w:r w:rsidRPr="008E5B48">
                              <w:rPr>
                                <w:rFonts w:eastAsia="Times New Roman"/>
                                <w:lang w:eastAsia="zh-TW"/>
                              </w:rPr>
                              <w:t xml:space="preserve"> and NB-IoT [RAN2]</w:t>
                            </w:r>
                          </w:p>
                          <w:p w14:paraId="425D8C34"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Re-use the solutions introduced in Rel-17 NR NTN for mobility enhancements for </w:t>
                            </w:r>
                            <w:proofErr w:type="spellStart"/>
                            <w:r w:rsidRPr="008E5B48">
                              <w:rPr>
                                <w:rFonts w:eastAsia="Times New Roman"/>
                                <w:lang w:eastAsia="zh-TW"/>
                              </w:rPr>
                              <w:t>eMTC</w:t>
                            </w:r>
                            <w:proofErr w:type="spellEnd"/>
                            <w:r w:rsidRPr="008E5B48">
                              <w:rPr>
                                <w:rFonts w:eastAsia="Times New Roman"/>
                                <w:lang w:eastAsia="zh-TW"/>
                              </w:rPr>
                              <w:t xml:space="preserve">, with minimum necessary changes to adapt them to </w:t>
                            </w:r>
                            <w:proofErr w:type="spellStart"/>
                            <w:r w:rsidRPr="008E5B48">
                              <w:rPr>
                                <w:rFonts w:eastAsia="Times New Roman"/>
                                <w:lang w:eastAsia="zh-TW"/>
                              </w:rPr>
                              <w:t>eMTC</w:t>
                            </w:r>
                            <w:proofErr w:type="spellEnd"/>
                            <w:r w:rsidRPr="008E5B48">
                              <w:rPr>
                                <w:rFonts w:eastAsia="Times New Roman"/>
                                <w:lang w:eastAsia="zh-TW"/>
                              </w:rPr>
                              <w:t xml:space="preserve"> [RAN2]</w:t>
                            </w:r>
                          </w:p>
                          <w:p w14:paraId="19D891AB" w14:textId="77777777" w:rsidR="008E5B48" w:rsidRPr="008E5B48" w:rsidRDefault="008E5B48" w:rsidP="008E5B48">
                            <w:pPr>
                              <w:widowControl w:val="0"/>
                              <w:numPr>
                                <w:ilvl w:val="0"/>
                                <w:numId w:val="11"/>
                              </w:numPr>
                              <w:overflowPunct w:val="0"/>
                              <w:autoSpaceDE w:val="0"/>
                              <w:autoSpaceDN w:val="0"/>
                              <w:adjustRightInd w:val="0"/>
                              <w:spacing w:after="0"/>
                              <w:ind w:left="567" w:hanging="283"/>
                              <w:textAlignment w:val="baseline"/>
                              <w:rPr>
                                <w:rFonts w:eastAsia="Times New Roman"/>
                                <w:highlight w:val="cyan"/>
                                <w:lang w:eastAsia="zh-TW"/>
                              </w:rPr>
                            </w:pPr>
                            <w:r w:rsidRPr="008E5B48">
                              <w:rPr>
                                <w:rFonts w:eastAsia="Times New Roman"/>
                                <w:highlight w:val="cyan"/>
                                <w:lang w:eastAsia="zh-TW"/>
                              </w:rPr>
                              <w:t>Define UE RRM core requirements for the above mobility enhancement features [RAN4].</w:t>
                            </w:r>
                          </w:p>
                          <w:p w14:paraId="2458FA61"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048A29FE"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4.1.3</w:t>
                            </w:r>
                            <w:r w:rsidRPr="008E5B48">
                              <w:rPr>
                                <w:rFonts w:eastAsia="Times New Roman"/>
                                <w:lang w:eastAsia="zh-TW"/>
                              </w:rPr>
                              <w:tab/>
                              <w:t>Further enhancement to discontinuous coverage</w:t>
                            </w:r>
                          </w:p>
                          <w:p w14:paraId="3FDBEB5B" w14:textId="4379A514" w:rsidR="00A76B8E" w:rsidRPr="00A76B8E" w:rsidRDefault="008E5B48" w:rsidP="008E5B48">
                            <w:pPr>
                              <w:spacing w:line="276" w:lineRule="auto"/>
                              <w:rPr>
                                <w:szCs w:val="24"/>
                                <w:lang w:eastAsia="zh-CN"/>
                              </w:rPr>
                            </w:pPr>
                            <w:r w:rsidRPr="008E5B48">
                              <w:rPr>
                                <w:rFonts w:eastAsia="Times New Roman"/>
                                <w:lang w:eastAsia="zh-TW"/>
                              </w:rPr>
                              <w:t>-</w:t>
                            </w:r>
                            <w:r w:rsidRPr="008E5B48">
                              <w:rPr>
                                <w:rFonts w:eastAsia="Times New Roman"/>
                                <w:lang w:eastAsia="zh-TW"/>
                              </w:rPr>
                              <w:tab/>
                              <w:t>Study and specify, if needed, mobility management enhancements and power saving enhancements for discontinuous coverage, taking into account the conclusions from the SA2 study FS_5GSAT_Ph2.  [RAN2, 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left:0;text-align:left;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16012796"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4.1.1</w:t>
                      </w:r>
                      <w:r w:rsidRPr="008E5B48">
                        <w:rPr>
                          <w:rFonts w:eastAsia="Times New Roman"/>
                          <w:lang w:eastAsia="zh-TW"/>
                        </w:rPr>
                        <w:tab/>
                        <w:t>IoT-NTN Performance Enhancements in Rel-18 to address remaining issues from Rel-17</w:t>
                      </w:r>
                    </w:p>
                    <w:p w14:paraId="45585645"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This work considers Rel-17 IoT-NTN as baseline as well as Rel-17 NR-NTN outcome and the further IoT-NTN performance enhancements objectives are listed below:</w:t>
                      </w:r>
                    </w:p>
                    <w:p w14:paraId="68F2786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Disabling of HARQ feedback to mitigate impact of HARQ stalling on UE data rates [RAN1,RAN2]</w:t>
                      </w:r>
                    </w:p>
                    <w:p w14:paraId="39029B88"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Study and specify needed improved GNSS operations for a new position fix for UE pre-compensation during long connection times and for reduced power consumption. </w:t>
                      </w:r>
                      <w:r w:rsidRPr="008E5B48">
                        <w:rPr>
                          <w:rFonts w:eastAsia="Times New Roman"/>
                          <w:lang w:eastAsia="zh-CN"/>
                        </w:rPr>
                        <w:t>Simultaneous GNSS and NTN NB-IoT/</w:t>
                      </w:r>
                      <w:proofErr w:type="spellStart"/>
                      <w:r w:rsidRPr="008E5B48">
                        <w:rPr>
                          <w:rFonts w:eastAsia="Times New Roman"/>
                          <w:lang w:eastAsia="zh-CN"/>
                        </w:rPr>
                        <w:t>eMTC</w:t>
                      </w:r>
                      <w:proofErr w:type="spellEnd"/>
                      <w:r w:rsidRPr="008E5B48">
                        <w:rPr>
                          <w:rFonts w:eastAsia="Times New Roman"/>
                          <w:lang w:eastAsia="zh-CN"/>
                        </w:rPr>
                        <w:t xml:space="preserve"> operation is not assumed</w:t>
                      </w:r>
                      <w:r w:rsidRPr="008E5B48">
                        <w:rPr>
                          <w:rFonts w:eastAsia="Times New Roman"/>
                          <w:sz w:val="22"/>
                          <w:szCs w:val="22"/>
                          <w:lang w:eastAsia="zh-CN"/>
                        </w:rPr>
                        <w:t>.</w:t>
                      </w:r>
                      <w:r w:rsidRPr="008E5B48">
                        <w:rPr>
                          <w:rFonts w:eastAsia="Times New Roman"/>
                          <w:lang w:eastAsia="zh-TW"/>
                        </w:rPr>
                        <w:t xml:space="preserve"> [RAN1, RAN2]</w:t>
                      </w:r>
                    </w:p>
                    <w:p w14:paraId="34157125" w14:textId="77777777" w:rsidR="008E5B48" w:rsidRPr="008E5B48" w:rsidRDefault="008E5B48" w:rsidP="008E5B48">
                      <w:pPr>
                        <w:widowControl w:val="0"/>
                        <w:numPr>
                          <w:ilvl w:val="0"/>
                          <w:numId w:val="10"/>
                        </w:numPr>
                        <w:overflowPunct w:val="0"/>
                        <w:autoSpaceDE w:val="0"/>
                        <w:autoSpaceDN w:val="0"/>
                        <w:adjustRightInd w:val="0"/>
                        <w:spacing w:after="120"/>
                        <w:ind w:left="1077" w:hanging="357"/>
                        <w:textAlignment w:val="baseline"/>
                        <w:rPr>
                          <w:rFonts w:eastAsia="Times New Roman"/>
                          <w:highlight w:val="cyan"/>
                          <w:lang w:eastAsia="zh-TW"/>
                        </w:rPr>
                      </w:pPr>
                      <w:r w:rsidRPr="008E5B48">
                        <w:rPr>
                          <w:rFonts w:eastAsia="Times New Roman"/>
                          <w:i/>
                          <w:highlight w:val="cyan"/>
                          <w:lang w:eastAsia="zh-TW"/>
                        </w:rPr>
                        <w:t>NOTE: The need for RAN4 Core requirements for this objective will be identified after the conclusion on the need for improvements.</w:t>
                      </w:r>
                    </w:p>
                    <w:p w14:paraId="35A26FE2" w14:textId="77777777" w:rsidR="008E5B48" w:rsidRPr="008E5B48" w:rsidRDefault="008E5B48" w:rsidP="008E5B48">
                      <w:pPr>
                        <w:overflowPunct w:val="0"/>
                        <w:autoSpaceDE w:val="0"/>
                        <w:autoSpaceDN w:val="0"/>
                        <w:adjustRightInd w:val="0"/>
                        <w:spacing w:after="0"/>
                        <w:textAlignment w:val="baseline"/>
                        <w:rPr>
                          <w:rFonts w:eastAsia="Times New Roman"/>
                          <w:lang w:eastAsia="zh-TW"/>
                        </w:rPr>
                      </w:pPr>
                    </w:p>
                    <w:p w14:paraId="33AB09F8"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r w:rsidRPr="008E5B48">
                        <w:rPr>
                          <w:rFonts w:eastAsia="Times New Roman"/>
                          <w:bCs/>
                          <w:lang w:eastAsia="zh-TW"/>
                        </w:rPr>
                        <w:t>4.1.2</w:t>
                      </w:r>
                      <w:r w:rsidRPr="008E5B48">
                        <w:rPr>
                          <w:rFonts w:eastAsia="Times New Roman"/>
                          <w:bCs/>
                          <w:lang w:eastAsia="zh-TW"/>
                        </w:rPr>
                        <w:tab/>
                        <w:t>Mobility enhancements</w:t>
                      </w:r>
                    </w:p>
                    <w:p w14:paraId="43AA32E7"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736FB084"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The following mobility enhancements objectives are listed.</w:t>
                      </w:r>
                    </w:p>
                    <w:p w14:paraId="1ED3A7AC"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Support of neighbour cell measurements and corresponding measurement triggering before RLF, using Rel</w:t>
                      </w:r>
                      <w:r w:rsidRPr="008E5B48">
                        <w:rPr>
                          <w:rFonts w:eastAsia="Times New Roman"/>
                          <w:lang w:eastAsia="zh-TW"/>
                        </w:rPr>
                        <w:noBreakHyphen/>
                        <w:t xml:space="preserve">17 (TN) NB-IoT, </w:t>
                      </w:r>
                      <w:proofErr w:type="spellStart"/>
                      <w:r w:rsidRPr="008E5B48">
                        <w:rPr>
                          <w:rFonts w:eastAsia="Times New Roman"/>
                          <w:lang w:eastAsia="zh-TW"/>
                        </w:rPr>
                        <w:t>eMTC</w:t>
                      </w:r>
                      <w:proofErr w:type="spellEnd"/>
                      <w:r w:rsidRPr="008E5B48">
                        <w:rPr>
                          <w:rFonts w:eastAsia="Times New Roman"/>
                          <w:lang w:eastAsia="zh-TW"/>
                        </w:rPr>
                        <w:t xml:space="preserve"> as a baseline. [RAN2]</w:t>
                      </w:r>
                    </w:p>
                    <w:p w14:paraId="38D444B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Support signalling in system information of neighbour cell ephemeris, for </w:t>
                      </w:r>
                      <w:proofErr w:type="spellStart"/>
                      <w:r w:rsidRPr="008E5B48">
                        <w:rPr>
                          <w:rFonts w:eastAsia="Times New Roman"/>
                          <w:lang w:eastAsia="zh-TW"/>
                        </w:rPr>
                        <w:t>eMTC</w:t>
                      </w:r>
                      <w:proofErr w:type="spellEnd"/>
                      <w:r w:rsidRPr="008E5B48">
                        <w:rPr>
                          <w:rFonts w:eastAsia="Times New Roman"/>
                          <w:lang w:eastAsia="zh-TW"/>
                        </w:rPr>
                        <w:t xml:space="preserve"> and NB-IoT [RAN2]</w:t>
                      </w:r>
                    </w:p>
                    <w:p w14:paraId="425D8C34"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Re-use the solutions introduced in Rel-17 NR NTN for mobility enhancements for </w:t>
                      </w:r>
                      <w:proofErr w:type="spellStart"/>
                      <w:r w:rsidRPr="008E5B48">
                        <w:rPr>
                          <w:rFonts w:eastAsia="Times New Roman"/>
                          <w:lang w:eastAsia="zh-TW"/>
                        </w:rPr>
                        <w:t>eMTC</w:t>
                      </w:r>
                      <w:proofErr w:type="spellEnd"/>
                      <w:r w:rsidRPr="008E5B48">
                        <w:rPr>
                          <w:rFonts w:eastAsia="Times New Roman"/>
                          <w:lang w:eastAsia="zh-TW"/>
                        </w:rPr>
                        <w:t xml:space="preserve">, with minimum necessary changes to adapt them to </w:t>
                      </w:r>
                      <w:proofErr w:type="spellStart"/>
                      <w:r w:rsidRPr="008E5B48">
                        <w:rPr>
                          <w:rFonts w:eastAsia="Times New Roman"/>
                          <w:lang w:eastAsia="zh-TW"/>
                        </w:rPr>
                        <w:t>eMTC</w:t>
                      </w:r>
                      <w:proofErr w:type="spellEnd"/>
                      <w:r w:rsidRPr="008E5B48">
                        <w:rPr>
                          <w:rFonts w:eastAsia="Times New Roman"/>
                          <w:lang w:eastAsia="zh-TW"/>
                        </w:rPr>
                        <w:t xml:space="preserve"> [RAN2]</w:t>
                      </w:r>
                    </w:p>
                    <w:p w14:paraId="19D891AB" w14:textId="77777777" w:rsidR="008E5B48" w:rsidRPr="008E5B48" w:rsidRDefault="008E5B48" w:rsidP="008E5B48">
                      <w:pPr>
                        <w:widowControl w:val="0"/>
                        <w:numPr>
                          <w:ilvl w:val="0"/>
                          <w:numId w:val="11"/>
                        </w:numPr>
                        <w:overflowPunct w:val="0"/>
                        <w:autoSpaceDE w:val="0"/>
                        <w:autoSpaceDN w:val="0"/>
                        <w:adjustRightInd w:val="0"/>
                        <w:spacing w:after="0"/>
                        <w:ind w:left="567" w:hanging="283"/>
                        <w:textAlignment w:val="baseline"/>
                        <w:rPr>
                          <w:rFonts w:eastAsia="Times New Roman"/>
                          <w:highlight w:val="cyan"/>
                          <w:lang w:eastAsia="zh-TW"/>
                        </w:rPr>
                      </w:pPr>
                      <w:r w:rsidRPr="008E5B48">
                        <w:rPr>
                          <w:rFonts w:eastAsia="Times New Roman"/>
                          <w:highlight w:val="cyan"/>
                          <w:lang w:eastAsia="zh-TW"/>
                        </w:rPr>
                        <w:t>Define UE RRM core requirements for the above mobility enhancement features [RAN4].</w:t>
                      </w:r>
                    </w:p>
                    <w:p w14:paraId="2458FA61"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048A29FE"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4.1.3</w:t>
                      </w:r>
                      <w:r w:rsidRPr="008E5B48">
                        <w:rPr>
                          <w:rFonts w:eastAsia="Times New Roman"/>
                          <w:lang w:eastAsia="zh-TW"/>
                        </w:rPr>
                        <w:tab/>
                        <w:t>Further enhancement to discontinuous coverage</w:t>
                      </w:r>
                    </w:p>
                    <w:p w14:paraId="3FDBEB5B" w14:textId="4379A514" w:rsidR="00A76B8E" w:rsidRPr="00A76B8E" w:rsidRDefault="008E5B48" w:rsidP="008E5B48">
                      <w:pPr>
                        <w:spacing w:line="276" w:lineRule="auto"/>
                        <w:rPr>
                          <w:szCs w:val="24"/>
                          <w:lang w:eastAsia="zh-CN"/>
                        </w:rPr>
                      </w:pPr>
                      <w:r w:rsidRPr="008E5B48">
                        <w:rPr>
                          <w:rFonts w:eastAsia="Times New Roman"/>
                          <w:lang w:eastAsia="zh-TW"/>
                        </w:rPr>
                        <w:t>-</w:t>
                      </w:r>
                      <w:r w:rsidRPr="008E5B48">
                        <w:rPr>
                          <w:rFonts w:eastAsia="Times New Roman"/>
                          <w:lang w:eastAsia="zh-TW"/>
                        </w:rPr>
                        <w:tab/>
                        <w:t>Study and specify, if needed, mobility management enhancements and power saving enhancements for discontinuous coverage, taking into account the conclusions from the SA2 study FS_5GSAT_Ph2.  [RAN2, RAN3].</w:t>
                      </w:r>
                    </w:p>
                  </w:txbxContent>
                </v:textbox>
                <w10:wrap type="square" anchorx="margin"/>
              </v:shape>
            </w:pict>
          </mc:Fallback>
        </mc:AlternateContent>
      </w:r>
      <w:r w:rsidRPr="008E5B48">
        <w:rPr>
          <w:rFonts w:eastAsia="Times New Roman"/>
          <w:lang w:val="en-US" w:eastAsia="zh-CN"/>
        </w:rPr>
        <w:t xml:space="preserve">the following </w:t>
      </w:r>
      <w:r w:rsidR="00193718">
        <w:rPr>
          <w:rFonts w:eastAsia="Times New Roman"/>
          <w:lang w:val="en-US" w:eastAsia="zh-CN"/>
        </w:rPr>
        <w:t>o</w:t>
      </w:r>
      <w:r w:rsidRPr="008E5B48">
        <w:rPr>
          <w:rFonts w:eastAsia="Times New Roman"/>
          <w:lang w:val="en-US" w:eastAsia="zh-CN"/>
        </w:rPr>
        <w:t xml:space="preserve">bjectives </w:t>
      </w:r>
      <w:r w:rsidR="008E5B48" w:rsidRPr="009F6359">
        <w:rPr>
          <w:lang w:eastAsia="zh-CN"/>
        </w:rPr>
        <w:t>that</w:t>
      </w:r>
      <w:r w:rsidR="00193718">
        <w:rPr>
          <w:lang w:eastAsia="zh-CN"/>
        </w:rPr>
        <w:t xml:space="preserve"> might have</w:t>
      </w:r>
      <w:r w:rsidR="008E5B48" w:rsidRPr="009F6359">
        <w:rPr>
          <w:lang w:eastAsia="zh-CN"/>
        </w:rPr>
        <w:t xml:space="preserve"> RRM impact </w:t>
      </w:r>
      <w:r w:rsidR="00193718">
        <w:rPr>
          <w:lang w:eastAsia="zh-CN"/>
        </w:rPr>
        <w:t>are</w:t>
      </w:r>
      <w:r w:rsidR="008E5B48" w:rsidRPr="009F6359">
        <w:rPr>
          <w:lang w:eastAsia="zh-CN"/>
        </w:rPr>
        <w:t xml:space="preserve"> shown below</w:t>
      </w:r>
      <w:r w:rsidR="00C74B5C" w:rsidRPr="008E5B48">
        <w:rPr>
          <w:rFonts w:eastAsia="Times New Roman"/>
          <w:lang w:val="en-US" w:eastAsia="zh-CN"/>
        </w:rPr>
        <w:t>:</w:t>
      </w:r>
    </w:p>
    <w:p w14:paraId="2B7B0CB2" w14:textId="76522437" w:rsidR="00A76B8E" w:rsidRPr="008E5B48" w:rsidRDefault="00A76B8E" w:rsidP="006104BF">
      <w:pPr>
        <w:rPr>
          <w:rFonts w:ascii="Arial" w:hAnsi="Arial" w:cs="Arial"/>
          <w:color w:val="000000" w:themeColor="text1"/>
          <w:shd w:val="pct15" w:color="auto" w:fill="FFFFFF"/>
        </w:rPr>
      </w:pPr>
    </w:p>
    <w:p w14:paraId="5C4FF796" w14:textId="77777777" w:rsidR="00305837" w:rsidRPr="008E5B48" w:rsidRDefault="00305837" w:rsidP="00DB6E21">
      <w:pPr>
        <w:jc w:val="both"/>
        <w:rPr>
          <w:rFonts w:eastAsia="Times New Roman"/>
          <w:shd w:val="pct15" w:color="auto" w:fill="FFFFFF"/>
          <w:lang w:val="en-US" w:eastAsia="zh-CN"/>
        </w:rPr>
      </w:pPr>
    </w:p>
    <w:p w14:paraId="076A896D" w14:textId="77777777" w:rsidR="00305837" w:rsidRPr="008E5B48" w:rsidRDefault="00305837" w:rsidP="00DB6E21">
      <w:pPr>
        <w:jc w:val="both"/>
        <w:rPr>
          <w:rFonts w:eastAsia="Times New Roman"/>
          <w:shd w:val="pct15" w:color="auto" w:fill="FFFFFF"/>
          <w:lang w:val="en-US" w:eastAsia="zh-CN"/>
        </w:rPr>
      </w:pPr>
    </w:p>
    <w:p w14:paraId="6E8F0FB2" w14:textId="77777777" w:rsidR="00305837" w:rsidRPr="008E5B48" w:rsidRDefault="00305837" w:rsidP="00DB6E21">
      <w:pPr>
        <w:jc w:val="both"/>
        <w:rPr>
          <w:rFonts w:eastAsia="Times New Roman"/>
          <w:shd w:val="pct15" w:color="auto" w:fill="FFFFFF"/>
          <w:lang w:val="en-US" w:eastAsia="zh-CN"/>
        </w:rPr>
      </w:pPr>
    </w:p>
    <w:p w14:paraId="7318B560" w14:textId="2D6AC363" w:rsidR="00295584" w:rsidRDefault="00295584" w:rsidP="00DB6E21">
      <w:pPr>
        <w:jc w:val="both"/>
        <w:rPr>
          <w:lang w:eastAsia="zh-CN"/>
        </w:rPr>
      </w:pPr>
      <w:bookmarkStart w:id="0" w:name="_Ref118374994"/>
      <w:r>
        <w:rPr>
          <w:lang w:eastAsia="zh-CN"/>
        </w:rPr>
        <w:lastRenderedPageBreak/>
        <w:t>On the first objective, i</w:t>
      </w:r>
      <w:r w:rsidRPr="00295584">
        <w:rPr>
          <w:lang w:eastAsia="zh-CN"/>
        </w:rPr>
        <w:t xml:space="preserve">t can be observed </w:t>
      </w:r>
      <w:r>
        <w:rPr>
          <w:lang w:eastAsia="zh-CN"/>
        </w:rPr>
        <w:t>the GNSS operation may impact on measurement and therefore may have RRM impact, but t</w:t>
      </w:r>
      <w:r w:rsidRPr="00295584">
        <w:rPr>
          <w:lang w:eastAsia="zh-CN"/>
        </w:rPr>
        <w:t>he need for RAN4 Core requirements for this objective will be identified after the conclusion on the need for improvements</w:t>
      </w:r>
      <w:r>
        <w:rPr>
          <w:lang w:eastAsia="zh-CN"/>
        </w:rPr>
        <w:t xml:space="preserve"> and it should be discussed in RAN1/RAN2 first.</w:t>
      </w:r>
    </w:p>
    <w:p w14:paraId="3D8B5244" w14:textId="7626581F" w:rsidR="00936EC1" w:rsidRDefault="00936EC1" w:rsidP="00936EC1">
      <w:pPr>
        <w:pStyle w:val="Caption"/>
        <w:tabs>
          <w:tab w:val="left" w:pos="3279"/>
        </w:tabs>
        <w:jc w:val="both"/>
        <w:rPr>
          <w:rFonts w:ascii="Arial" w:hAnsi="Arial" w:cs="Arial"/>
        </w:rPr>
      </w:pPr>
      <w:bookmarkStart w:id="1" w:name="_Ref127366459"/>
      <w:r w:rsidRPr="008E5B48">
        <w:rPr>
          <w:rFonts w:ascii="Arial" w:hAnsi="Arial" w:cs="Arial"/>
        </w:rPr>
        <w:t xml:space="preserve">Observation </w:t>
      </w:r>
      <w:r w:rsidRPr="008E5B48">
        <w:rPr>
          <w:rFonts w:ascii="Arial" w:hAnsi="Arial" w:cs="Arial"/>
        </w:rPr>
        <w:fldChar w:fldCharType="begin"/>
      </w:r>
      <w:r w:rsidRPr="008E5B48">
        <w:rPr>
          <w:rFonts w:ascii="Arial" w:hAnsi="Arial" w:cs="Arial"/>
        </w:rPr>
        <w:instrText xml:space="preserve"> SEQ Observation \* ARABIC </w:instrText>
      </w:r>
      <w:r w:rsidRPr="008E5B48">
        <w:rPr>
          <w:rFonts w:ascii="Arial" w:hAnsi="Arial" w:cs="Arial"/>
        </w:rPr>
        <w:fldChar w:fldCharType="separate"/>
      </w:r>
      <w:r w:rsidR="00497233">
        <w:rPr>
          <w:rFonts w:ascii="Arial" w:hAnsi="Arial" w:cs="Arial"/>
          <w:noProof/>
        </w:rPr>
        <w:t>1</w:t>
      </w:r>
      <w:r w:rsidRPr="008E5B48">
        <w:rPr>
          <w:rFonts w:ascii="Arial" w:hAnsi="Arial" w:cs="Arial"/>
        </w:rPr>
        <w:fldChar w:fldCharType="end"/>
      </w:r>
      <w:r w:rsidRPr="008E5B48">
        <w:rPr>
          <w:rFonts w:ascii="Arial" w:hAnsi="Arial" w:cs="Arial"/>
        </w:rPr>
        <w:t xml:space="preserve">: The need for RAN4 Core requirements for </w:t>
      </w:r>
      <w:r>
        <w:rPr>
          <w:rFonts w:ascii="Arial" w:hAnsi="Arial" w:cs="Arial"/>
        </w:rPr>
        <w:t>enhancement regarding GNSS operation</w:t>
      </w:r>
      <w:r w:rsidRPr="008E5B48">
        <w:rPr>
          <w:rFonts w:ascii="Arial" w:hAnsi="Arial" w:cs="Arial"/>
        </w:rPr>
        <w:t xml:space="preserve"> will be identified after the conclusion on the need for improvements.</w:t>
      </w:r>
      <w:bookmarkEnd w:id="1"/>
      <w:r w:rsidRPr="008E5B48">
        <w:rPr>
          <w:rFonts w:ascii="Arial" w:hAnsi="Arial" w:cs="Arial"/>
        </w:rPr>
        <w:t xml:space="preserve">  </w:t>
      </w:r>
    </w:p>
    <w:p w14:paraId="229A2F83" w14:textId="3BDE2369" w:rsidR="00295584" w:rsidRDefault="00295584" w:rsidP="00DB6E21">
      <w:pPr>
        <w:jc w:val="both"/>
        <w:rPr>
          <w:lang w:eastAsia="zh-CN"/>
        </w:rPr>
      </w:pPr>
    </w:p>
    <w:p w14:paraId="0903E0B0" w14:textId="2DB01F8D" w:rsidR="009C15C1" w:rsidRDefault="009C15C1" w:rsidP="009C15C1">
      <w:pPr>
        <w:jc w:val="both"/>
        <w:rPr>
          <w:lang w:eastAsia="zh-CN"/>
        </w:rPr>
      </w:pPr>
      <w:r>
        <w:rPr>
          <w:lang w:eastAsia="zh-CN"/>
        </w:rPr>
        <w:t>On the mobility enhancement, the following agreement are achieved in RAN2.</w:t>
      </w:r>
    </w:p>
    <w:p w14:paraId="6AFE6998" w14:textId="77777777" w:rsidR="009C15C1" w:rsidRPr="009C15C1" w:rsidRDefault="009C15C1" w:rsidP="009C15C1">
      <w:pPr>
        <w:tabs>
          <w:tab w:val="left" w:pos="1622"/>
        </w:tabs>
        <w:spacing w:after="0"/>
        <w:rPr>
          <w:rFonts w:ascii="Arial" w:eastAsia="MS Mincho" w:hAnsi="Arial"/>
          <w:szCs w:val="24"/>
          <w:lang w:val="x-none" w:eastAsia="en-GB"/>
        </w:rPr>
      </w:pPr>
    </w:p>
    <w:p w14:paraId="3D25ECDF" w14:textId="01C431CC" w:rsidR="009C15C1" w:rsidRPr="009C15C1" w:rsidRDefault="009C15C1" w:rsidP="009C15C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r w:rsidR="00936EC1" w:rsidRPr="00936EC1">
        <w:rPr>
          <w:rFonts w:ascii="Arial" w:eastAsia="MS Mincho" w:hAnsi="Arial"/>
          <w:szCs w:val="24"/>
          <w:lang w:val="x-none" w:eastAsia="en-GB"/>
        </w:rPr>
        <w:t xml:space="preserve"> in RAN2#119</w:t>
      </w:r>
      <w:r w:rsidRPr="009C15C1">
        <w:rPr>
          <w:rFonts w:ascii="Arial" w:eastAsia="MS Mincho" w:hAnsi="Arial"/>
          <w:szCs w:val="24"/>
          <w:lang w:val="x-none" w:eastAsia="en-GB"/>
        </w:rPr>
        <w:t>:</w:t>
      </w:r>
    </w:p>
    <w:p w14:paraId="72FCFC34"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9C15C1">
        <w:rPr>
          <w:rFonts w:ascii="Arial" w:eastAsia="MS Mincho" w:hAnsi="Arial"/>
          <w:szCs w:val="24"/>
          <w:highlight w:val="cyan"/>
          <w:lang w:val="x-none" w:eastAsia="en-GB"/>
        </w:rPr>
        <w:t xml:space="preserve">IoT NTN can use the mechanism for </w:t>
      </w:r>
      <w:proofErr w:type="spellStart"/>
      <w:r w:rsidRPr="009C15C1">
        <w:rPr>
          <w:rFonts w:ascii="Arial" w:eastAsia="MS Mincho" w:hAnsi="Arial"/>
          <w:szCs w:val="24"/>
          <w:highlight w:val="cyan"/>
          <w:lang w:val="x-none" w:eastAsia="en-GB"/>
        </w:rPr>
        <w:t>neighbour</w:t>
      </w:r>
      <w:proofErr w:type="spellEnd"/>
      <w:r w:rsidRPr="009C15C1">
        <w:rPr>
          <w:rFonts w:ascii="Arial" w:eastAsia="MS Mincho" w:hAnsi="Arial"/>
          <w:szCs w:val="24"/>
          <w:highlight w:val="cyan"/>
          <w:lang w:val="x-none" w:eastAsia="en-GB"/>
        </w:rPr>
        <w:t xml:space="preserve"> cell measurements in connected mode (specified in Rel-17 for NB-IoT).</w:t>
      </w:r>
      <w:r w:rsidRPr="009C15C1">
        <w:rPr>
          <w:rFonts w:ascii="Arial" w:eastAsia="MS Mincho" w:hAnsi="Arial"/>
          <w:szCs w:val="24"/>
          <w:lang w:val="x-none" w:eastAsia="en-GB"/>
        </w:rPr>
        <w:t xml:space="preserve"> FFS if any enhancements are needed (e.g. triggers) for both NB-IoT and </w:t>
      </w:r>
      <w:proofErr w:type="spellStart"/>
      <w:r w:rsidRPr="009C15C1">
        <w:rPr>
          <w:rFonts w:ascii="Arial" w:eastAsia="MS Mincho" w:hAnsi="Arial"/>
          <w:szCs w:val="24"/>
          <w:lang w:val="x-none" w:eastAsia="en-GB"/>
        </w:rPr>
        <w:t>eMTC</w:t>
      </w:r>
      <w:proofErr w:type="spellEnd"/>
      <w:r w:rsidRPr="009C15C1">
        <w:rPr>
          <w:rFonts w:ascii="Arial" w:eastAsia="MS Mincho" w:hAnsi="Arial"/>
          <w:szCs w:val="24"/>
          <w:lang w:val="x-none" w:eastAsia="en-GB"/>
        </w:rPr>
        <w:t>.</w:t>
      </w:r>
    </w:p>
    <w:p w14:paraId="6E6444E2"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9C15C1">
        <w:rPr>
          <w:rFonts w:ascii="Arial" w:eastAsia="MS Mincho" w:hAnsi="Arial"/>
          <w:szCs w:val="24"/>
          <w:lang w:val="x-none" w:eastAsia="en-GB"/>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17B384D2"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9C15C1">
        <w:rPr>
          <w:rFonts w:ascii="Arial" w:eastAsia="MS Mincho" w:hAnsi="Arial"/>
          <w:szCs w:val="24"/>
          <w:lang w:val="x-none" w:eastAsia="en-GB"/>
        </w:rPr>
        <w:t xml:space="preserve">CHO enhancements for </w:t>
      </w:r>
      <w:proofErr w:type="spellStart"/>
      <w:r w:rsidRPr="009C15C1">
        <w:rPr>
          <w:rFonts w:ascii="Arial" w:eastAsia="MS Mincho" w:hAnsi="Arial"/>
          <w:szCs w:val="24"/>
          <w:lang w:val="x-none" w:eastAsia="en-GB"/>
        </w:rPr>
        <w:t>eMTC</w:t>
      </w:r>
      <w:proofErr w:type="spellEnd"/>
      <w:r w:rsidRPr="009C15C1">
        <w:rPr>
          <w:rFonts w:ascii="Arial" w:eastAsia="MS Mincho" w:hAnsi="Arial"/>
          <w:szCs w:val="24"/>
          <w:lang w:val="x-none" w:eastAsia="en-GB"/>
        </w:rPr>
        <w:t xml:space="preserve"> NTN (i.e. time/timer based solution) are introduced based on the R17 NR NTN solution. FFS on location-based solution</w:t>
      </w:r>
    </w:p>
    <w:p w14:paraId="5CFB235C"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highlight w:val="cyan"/>
          <w:lang w:val="x-none" w:eastAsia="en-GB"/>
        </w:rPr>
      </w:pPr>
      <w:r w:rsidRPr="009C15C1">
        <w:rPr>
          <w:rFonts w:ascii="Arial" w:eastAsia="MS Mincho" w:hAnsi="Arial"/>
          <w:szCs w:val="24"/>
          <w:highlight w:val="cyan"/>
          <w:lang w:val="x-none" w:eastAsia="en-GB"/>
        </w:rPr>
        <w:t>Measurement results reporting is not supported in Rel-18 NB-IoT NTN.</w:t>
      </w:r>
    </w:p>
    <w:p w14:paraId="55F016A7" w14:textId="77777777" w:rsidR="009C15C1" w:rsidRPr="009C15C1" w:rsidRDefault="009C15C1" w:rsidP="009C15C1">
      <w:pPr>
        <w:jc w:val="both"/>
        <w:rPr>
          <w:lang w:val="x-none" w:eastAsia="zh-CN"/>
        </w:rPr>
      </w:pPr>
    </w:p>
    <w:p w14:paraId="3E404FD1" w14:textId="49313285" w:rsidR="009C15C1" w:rsidRPr="009C15C1" w:rsidRDefault="009C15C1" w:rsidP="009C15C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r w:rsidR="00936EC1" w:rsidRPr="00936EC1">
        <w:rPr>
          <w:rFonts w:ascii="Arial" w:eastAsia="MS Mincho" w:hAnsi="Arial"/>
          <w:szCs w:val="24"/>
          <w:lang w:val="x-none" w:eastAsia="en-GB"/>
        </w:rPr>
        <w:t xml:space="preserve"> in RAN2#119bis</w:t>
      </w:r>
      <w:r w:rsidRPr="009C15C1">
        <w:rPr>
          <w:rFonts w:ascii="Arial" w:eastAsia="MS Mincho" w:hAnsi="Arial"/>
          <w:szCs w:val="24"/>
          <w:lang w:val="x-none" w:eastAsia="en-GB"/>
        </w:rPr>
        <w:t>:</w:t>
      </w:r>
    </w:p>
    <w:p w14:paraId="4442DE17" w14:textId="77777777" w:rsidR="009C15C1" w:rsidRPr="009C15C1" w:rsidRDefault="009C15C1" w:rsidP="009C15C1">
      <w:pPr>
        <w:numPr>
          <w:ilvl w:val="0"/>
          <w:numId w:val="13"/>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9C15C1">
        <w:rPr>
          <w:rFonts w:ascii="Arial" w:eastAsia="MS Mincho" w:hAnsi="Arial"/>
          <w:szCs w:val="24"/>
          <w:lang w:val="x-none" w:eastAsia="en-GB"/>
        </w:rPr>
        <w:t xml:space="preserve">For </w:t>
      </w:r>
      <w:proofErr w:type="spellStart"/>
      <w:r w:rsidRPr="009C15C1">
        <w:rPr>
          <w:rFonts w:ascii="Arial" w:eastAsia="MS Mincho" w:hAnsi="Arial"/>
          <w:szCs w:val="24"/>
          <w:lang w:val="x-none" w:eastAsia="en-GB"/>
        </w:rPr>
        <w:t>eMTC</w:t>
      </w:r>
      <w:proofErr w:type="spellEnd"/>
      <w:r w:rsidRPr="009C15C1">
        <w:rPr>
          <w:rFonts w:ascii="Arial" w:eastAsia="MS Mincho" w:hAnsi="Arial"/>
          <w:szCs w:val="24"/>
          <w:lang w:val="x-none" w:eastAsia="en-GB"/>
        </w:rPr>
        <w:t xml:space="preserve"> over NTN, for both earth-moving and earth-fixed cell scenarios, </w:t>
      </w:r>
      <w:r w:rsidRPr="009C15C1">
        <w:rPr>
          <w:rFonts w:ascii="Arial" w:eastAsia="MS Mincho" w:hAnsi="Arial"/>
          <w:szCs w:val="24"/>
          <w:highlight w:val="cyan"/>
          <w:lang w:val="x-none" w:eastAsia="en-GB"/>
        </w:rPr>
        <w:t>we introduce location based CHO triggering events</w:t>
      </w:r>
    </w:p>
    <w:p w14:paraId="66E7154B" w14:textId="0590431F" w:rsidR="009C15C1" w:rsidRDefault="009C15C1" w:rsidP="00DB6E21">
      <w:pPr>
        <w:jc w:val="both"/>
        <w:rPr>
          <w:lang w:val="x-none" w:eastAsia="zh-CN"/>
        </w:rPr>
      </w:pPr>
    </w:p>
    <w:p w14:paraId="5CAF88C3" w14:textId="5859E0D9" w:rsidR="00936EC1" w:rsidRPr="009C15C1" w:rsidRDefault="00936EC1" w:rsidP="00DB6E21">
      <w:pPr>
        <w:jc w:val="both"/>
        <w:rPr>
          <w:lang w:val="x-none" w:eastAsia="zh-CN"/>
        </w:rPr>
      </w:pPr>
      <w:r>
        <w:rPr>
          <w:lang w:val="x-none" w:eastAsia="zh-CN"/>
        </w:rPr>
        <w:t xml:space="preserve">It can be observed that, for NB-IoT, the </w:t>
      </w:r>
      <w:proofErr w:type="spellStart"/>
      <w:r w:rsidRPr="00936EC1">
        <w:rPr>
          <w:lang w:val="x-none" w:eastAsia="zh-CN"/>
        </w:rPr>
        <w:t>neighbour</w:t>
      </w:r>
      <w:proofErr w:type="spellEnd"/>
      <w:r w:rsidRPr="00936EC1">
        <w:rPr>
          <w:lang w:val="x-none" w:eastAsia="zh-CN"/>
        </w:rPr>
        <w:t xml:space="preserve"> cell measurements in connected mode </w:t>
      </w:r>
      <w:r>
        <w:rPr>
          <w:lang w:val="x-none" w:eastAsia="zh-CN"/>
        </w:rPr>
        <w:t xml:space="preserve">as </w:t>
      </w:r>
      <w:r w:rsidRPr="00936EC1">
        <w:rPr>
          <w:lang w:val="x-none" w:eastAsia="zh-CN"/>
        </w:rPr>
        <w:t>specified in Rel-17 for NB-IoT</w:t>
      </w:r>
      <w:r>
        <w:rPr>
          <w:lang w:val="x-none" w:eastAsia="zh-CN"/>
        </w:rPr>
        <w:t xml:space="preserve"> is supported and the </w:t>
      </w:r>
      <w:r w:rsidRPr="00936EC1">
        <w:rPr>
          <w:lang w:val="x-none" w:eastAsia="zh-CN"/>
        </w:rPr>
        <w:t xml:space="preserve">trigger for </w:t>
      </w:r>
      <w:proofErr w:type="spellStart"/>
      <w:r w:rsidRPr="00936EC1">
        <w:rPr>
          <w:lang w:val="x-none" w:eastAsia="zh-CN"/>
        </w:rPr>
        <w:t>neighbour</w:t>
      </w:r>
      <w:proofErr w:type="spellEnd"/>
      <w:r w:rsidRPr="00936EC1">
        <w:rPr>
          <w:lang w:val="x-none" w:eastAsia="zh-CN"/>
        </w:rPr>
        <w:t xml:space="preserve"> cell measurements based on T-service (in the quasi-Earth fixed case)</w:t>
      </w:r>
      <w:r>
        <w:rPr>
          <w:lang w:val="x-none" w:eastAsia="zh-CN"/>
        </w:rPr>
        <w:t xml:space="preserve"> is also supported. For </w:t>
      </w:r>
      <w:proofErr w:type="spellStart"/>
      <w:r>
        <w:rPr>
          <w:lang w:val="x-none" w:eastAsia="zh-CN"/>
        </w:rPr>
        <w:t>eMTC</w:t>
      </w:r>
      <w:proofErr w:type="spellEnd"/>
      <w:r>
        <w:rPr>
          <w:lang w:val="x-none" w:eastAsia="zh-CN"/>
        </w:rPr>
        <w:t xml:space="preserve">, the </w:t>
      </w:r>
      <w:r w:rsidRPr="00936EC1">
        <w:rPr>
          <w:lang w:val="x-none" w:eastAsia="zh-CN"/>
        </w:rPr>
        <w:t>location based CHO triggering events</w:t>
      </w:r>
      <w:r>
        <w:rPr>
          <w:lang w:val="x-none" w:eastAsia="zh-CN"/>
        </w:rPr>
        <w:t xml:space="preserve"> is introduced. </w:t>
      </w:r>
    </w:p>
    <w:p w14:paraId="4647FE91" w14:textId="0BDB715A" w:rsidR="00091421" w:rsidRPr="00936EC1" w:rsidRDefault="00091421" w:rsidP="00091421">
      <w:pPr>
        <w:pStyle w:val="Caption"/>
        <w:jc w:val="both"/>
        <w:rPr>
          <w:rFonts w:ascii="Arial" w:hAnsi="Arial" w:cs="Arial"/>
        </w:rPr>
      </w:pPr>
      <w:bookmarkStart w:id="2" w:name="_Ref126232047"/>
      <w:bookmarkStart w:id="3" w:name="_Ref127366469"/>
      <w:bookmarkEnd w:id="0"/>
      <w:r w:rsidRPr="00936EC1">
        <w:rPr>
          <w:rFonts w:ascii="Arial" w:hAnsi="Arial" w:cs="Arial"/>
        </w:rPr>
        <w:t xml:space="preserve">Proposal </w:t>
      </w:r>
      <w:r w:rsidRPr="00936EC1">
        <w:rPr>
          <w:rFonts w:ascii="Arial" w:hAnsi="Arial" w:cs="Arial"/>
        </w:rPr>
        <w:fldChar w:fldCharType="begin"/>
      </w:r>
      <w:r w:rsidRPr="00936EC1">
        <w:rPr>
          <w:rFonts w:ascii="Arial" w:hAnsi="Arial" w:cs="Arial"/>
        </w:rPr>
        <w:instrText xml:space="preserve"> SEQ Proposal \* ARABIC </w:instrText>
      </w:r>
      <w:r w:rsidRPr="00936EC1">
        <w:rPr>
          <w:rFonts w:ascii="Arial" w:hAnsi="Arial" w:cs="Arial"/>
        </w:rPr>
        <w:fldChar w:fldCharType="separate"/>
      </w:r>
      <w:r w:rsidR="00497233">
        <w:rPr>
          <w:rFonts w:ascii="Arial" w:hAnsi="Arial" w:cs="Arial"/>
          <w:noProof/>
        </w:rPr>
        <w:t>1</w:t>
      </w:r>
      <w:r w:rsidRPr="00936EC1">
        <w:rPr>
          <w:rFonts w:ascii="Arial" w:hAnsi="Arial" w:cs="Arial"/>
        </w:rPr>
        <w:fldChar w:fldCharType="end"/>
      </w:r>
      <w:r w:rsidRPr="00936EC1">
        <w:rPr>
          <w:rFonts w:ascii="Arial" w:hAnsi="Arial" w:cs="Arial"/>
        </w:rPr>
        <w:t xml:space="preserve">: RAN4 </w:t>
      </w:r>
      <w:r w:rsidR="000879F5" w:rsidRPr="00936EC1">
        <w:rPr>
          <w:rFonts w:ascii="Arial" w:hAnsi="Arial" w:cs="Arial"/>
        </w:rPr>
        <w:t>to</w:t>
      </w:r>
      <w:r w:rsidR="00725028" w:rsidRPr="00936EC1">
        <w:rPr>
          <w:rFonts w:ascii="Arial" w:hAnsi="Arial" w:cs="Arial"/>
        </w:rPr>
        <w:t xml:space="preserve"> </w:t>
      </w:r>
      <w:r w:rsidRPr="00936EC1">
        <w:rPr>
          <w:rFonts w:ascii="Arial" w:hAnsi="Arial" w:cs="Arial"/>
        </w:rPr>
        <w:t>discuss</w:t>
      </w:r>
      <w:r w:rsidR="00936EC1" w:rsidRPr="00936EC1">
        <w:rPr>
          <w:rFonts w:ascii="Arial" w:hAnsi="Arial" w:cs="Arial"/>
        </w:rPr>
        <w:t xml:space="preserve"> the following</w:t>
      </w:r>
      <w:r w:rsidRPr="00936EC1">
        <w:rPr>
          <w:rFonts w:ascii="Arial" w:hAnsi="Arial" w:cs="Arial"/>
        </w:rPr>
        <w:t xml:space="preserve"> RRM requirement</w:t>
      </w:r>
      <w:bookmarkEnd w:id="2"/>
      <w:r w:rsidR="00936EC1" w:rsidRPr="00936EC1">
        <w:rPr>
          <w:rFonts w:ascii="Arial" w:hAnsi="Arial" w:cs="Arial"/>
        </w:rPr>
        <w:t>:</w:t>
      </w:r>
      <w:bookmarkEnd w:id="3"/>
      <w:r w:rsidR="00936EC1" w:rsidRPr="00936EC1">
        <w:rPr>
          <w:rFonts w:ascii="Arial" w:hAnsi="Arial" w:cs="Arial"/>
        </w:rPr>
        <w:t xml:space="preserve"> </w:t>
      </w:r>
    </w:p>
    <w:p w14:paraId="7441AB9E" w14:textId="42CC59E6" w:rsidR="00936EC1" w:rsidRPr="00936EC1" w:rsidRDefault="00936EC1" w:rsidP="00936EC1">
      <w:pPr>
        <w:pStyle w:val="ListParagraph"/>
        <w:numPr>
          <w:ilvl w:val="0"/>
          <w:numId w:val="15"/>
        </w:numPr>
        <w:ind w:firstLineChars="0"/>
        <w:rPr>
          <w:rFonts w:ascii="Arial" w:eastAsia="SimSun" w:hAnsi="Arial" w:cs="Arial"/>
          <w:b/>
        </w:rPr>
      </w:pPr>
      <w:r w:rsidRPr="00936EC1">
        <w:rPr>
          <w:rFonts w:ascii="Arial" w:eastAsia="SimSun" w:hAnsi="Arial" w:cs="Arial"/>
          <w:b/>
        </w:rPr>
        <w:t>For NB-IoT, the RRM requirement for neighbour cell measurements in connected mode</w:t>
      </w:r>
    </w:p>
    <w:p w14:paraId="10683E84" w14:textId="445FE2D3" w:rsidR="009C15C1" w:rsidRPr="00936EC1" w:rsidRDefault="00936EC1" w:rsidP="009C15C1">
      <w:pPr>
        <w:pStyle w:val="ListParagraph"/>
        <w:numPr>
          <w:ilvl w:val="0"/>
          <w:numId w:val="15"/>
        </w:numPr>
        <w:ind w:firstLineChars="0"/>
        <w:rPr>
          <w:rFonts w:ascii="Arial" w:eastAsia="SimSun" w:hAnsi="Arial" w:cs="Arial"/>
          <w:b/>
        </w:rPr>
      </w:pPr>
      <w:r w:rsidRPr="00936EC1">
        <w:rPr>
          <w:rFonts w:ascii="Arial" w:eastAsia="SimSun" w:hAnsi="Arial" w:cs="Arial"/>
          <w:b/>
        </w:rPr>
        <w:t>Fo</w:t>
      </w:r>
      <w:r w:rsidR="003849B9">
        <w:rPr>
          <w:rFonts w:ascii="Arial" w:eastAsia="SimSun" w:hAnsi="Arial" w:cs="Arial"/>
          <w:b/>
        </w:rPr>
        <w:t>r</w:t>
      </w:r>
      <w:r w:rsidRPr="00936EC1">
        <w:rPr>
          <w:rFonts w:ascii="Arial" w:eastAsia="SimSun" w:hAnsi="Arial" w:cs="Arial"/>
          <w:b/>
        </w:rPr>
        <w:t xml:space="preserve"> </w:t>
      </w:r>
      <w:proofErr w:type="spellStart"/>
      <w:r w:rsidRPr="00936EC1">
        <w:rPr>
          <w:rFonts w:ascii="Arial" w:eastAsia="SimSun" w:hAnsi="Arial" w:cs="Arial"/>
          <w:b/>
        </w:rPr>
        <w:t>eMTC</w:t>
      </w:r>
      <w:proofErr w:type="spellEnd"/>
      <w:r w:rsidRPr="00936EC1">
        <w:rPr>
          <w:rFonts w:ascii="Arial" w:eastAsia="SimSun" w:hAnsi="Arial" w:cs="Arial"/>
          <w:b/>
        </w:rPr>
        <w:t xml:space="preserve">, the RRM requirement for the location-based CHO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0BBDC1AF"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09BC0722" w14:textId="6047C873" w:rsidR="00936EC1" w:rsidRPr="00936EC1" w:rsidRDefault="00936EC1" w:rsidP="004F11F3">
      <w:pPr>
        <w:rPr>
          <w:rFonts w:ascii="Arial" w:eastAsia="Batang" w:hAnsi="Arial" w:cs="Arial"/>
          <w:b/>
          <w:bCs/>
          <w:lang w:eastAsia="ko-KR"/>
        </w:rPr>
      </w:pPr>
      <w:r w:rsidRPr="00936EC1">
        <w:rPr>
          <w:rFonts w:ascii="Arial" w:eastAsia="Batang" w:hAnsi="Arial" w:cs="Arial"/>
          <w:b/>
          <w:bCs/>
          <w:lang w:eastAsia="ko-KR"/>
        </w:rPr>
        <w:fldChar w:fldCharType="begin"/>
      </w:r>
      <w:r w:rsidRPr="00936EC1">
        <w:rPr>
          <w:rFonts w:ascii="Arial" w:eastAsia="Batang" w:hAnsi="Arial" w:cs="Arial"/>
          <w:b/>
          <w:bCs/>
          <w:lang w:eastAsia="ko-KR"/>
        </w:rPr>
        <w:instrText xml:space="preserve"> REF _Ref127366459 \h </w:instrText>
      </w:r>
      <w:r>
        <w:rPr>
          <w:rFonts w:ascii="Arial" w:eastAsia="Batang" w:hAnsi="Arial" w:cs="Arial"/>
          <w:b/>
          <w:bCs/>
          <w:lang w:eastAsia="ko-KR"/>
        </w:rPr>
        <w:instrText xml:space="preserve"> \* MERGEFORMAT </w:instrText>
      </w:r>
      <w:r w:rsidRPr="00936EC1">
        <w:rPr>
          <w:rFonts w:ascii="Arial" w:eastAsia="Batang" w:hAnsi="Arial" w:cs="Arial"/>
          <w:b/>
          <w:bCs/>
          <w:lang w:eastAsia="ko-KR"/>
        </w:rPr>
      </w:r>
      <w:r w:rsidRPr="00936EC1">
        <w:rPr>
          <w:rFonts w:ascii="Arial" w:eastAsia="Batang" w:hAnsi="Arial" w:cs="Arial"/>
          <w:b/>
          <w:bCs/>
          <w:lang w:eastAsia="ko-KR"/>
        </w:rPr>
        <w:fldChar w:fldCharType="separate"/>
      </w:r>
      <w:r w:rsidR="00497233" w:rsidRPr="00497233">
        <w:rPr>
          <w:rFonts w:ascii="Arial" w:hAnsi="Arial" w:cs="Arial"/>
          <w:b/>
          <w:bCs/>
        </w:rPr>
        <w:t xml:space="preserve">Observation </w:t>
      </w:r>
      <w:r w:rsidR="00497233" w:rsidRPr="00497233">
        <w:rPr>
          <w:rFonts w:ascii="Arial" w:hAnsi="Arial" w:cs="Arial"/>
          <w:b/>
          <w:bCs/>
          <w:noProof/>
        </w:rPr>
        <w:t>1</w:t>
      </w:r>
      <w:r w:rsidR="00497233" w:rsidRPr="00497233">
        <w:rPr>
          <w:rFonts w:ascii="Arial" w:hAnsi="Arial" w:cs="Arial"/>
          <w:b/>
          <w:bCs/>
        </w:rPr>
        <w:t>: The need for RAN4 Core requirements for enhancement regarding GNSS operation will be identified after the conclusion on the need for improvements.</w:t>
      </w:r>
      <w:r w:rsidRPr="00936EC1">
        <w:rPr>
          <w:rFonts w:ascii="Arial" w:eastAsia="Batang" w:hAnsi="Arial" w:cs="Arial"/>
          <w:b/>
          <w:bCs/>
          <w:lang w:eastAsia="ko-KR"/>
        </w:rPr>
        <w:fldChar w:fldCharType="end"/>
      </w:r>
    </w:p>
    <w:p w14:paraId="40DBC709" w14:textId="3C9A79AE" w:rsidR="00936EC1" w:rsidRPr="00936EC1" w:rsidRDefault="00936EC1" w:rsidP="004F11F3">
      <w:pPr>
        <w:rPr>
          <w:rFonts w:ascii="Arial" w:eastAsia="Batang" w:hAnsi="Arial" w:cs="Arial"/>
          <w:b/>
          <w:bCs/>
          <w:lang w:eastAsia="ko-KR"/>
        </w:rPr>
      </w:pPr>
      <w:r w:rsidRPr="00936EC1">
        <w:rPr>
          <w:rFonts w:ascii="Arial" w:eastAsia="Batang" w:hAnsi="Arial" w:cs="Arial"/>
          <w:b/>
          <w:bCs/>
          <w:lang w:eastAsia="ko-KR"/>
        </w:rPr>
        <w:fldChar w:fldCharType="begin"/>
      </w:r>
      <w:r w:rsidRPr="00936EC1">
        <w:rPr>
          <w:rFonts w:ascii="Arial" w:eastAsia="Batang" w:hAnsi="Arial" w:cs="Arial"/>
          <w:b/>
          <w:bCs/>
          <w:lang w:eastAsia="ko-KR"/>
        </w:rPr>
        <w:instrText xml:space="preserve"> REF _Ref127366469 \h </w:instrText>
      </w:r>
      <w:r>
        <w:rPr>
          <w:rFonts w:ascii="Arial" w:eastAsia="Batang" w:hAnsi="Arial" w:cs="Arial"/>
          <w:b/>
          <w:bCs/>
          <w:lang w:eastAsia="ko-KR"/>
        </w:rPr>
        <w:instrText xml:space="preserve"> \* MERGEFORMAT </w:instrText>
      </w:r>
      <w:r w:rsidRPr="00936EC1">
        <w:rPr>
          <w:rFonts w:ascii="Arial" w:eastAsia="Batang" w:hAnsi="Arial" w:cs="Arial"/>
          <w:b/>
          <w:bCs/>
          <w:lang w:eastAsia="ko-KR"/>
        </w:rPr>
      </w:r>
      <w:r w:rsidRPr="00936EC1">
        <w:rPr>
          <w:rFonts w:ascii="Arial" w:eastAsia="Batang" w:hAnsi="Arial" w:cs="Arial"/>
          <w:b/>
          <w:bCs/>
          <w:lang w:eastAsia="ko-KR"/>
        </w:rPr>
        <w:fldChar w:fldCharType="separate"/>
      </w:r>
      <w:r w:rsidR="00497233" w:rsidRPr="00497233">
        <w:rPr>
          <w:rFonts w:ascii="Arial" w:hAnsi="Arial" w:cs="Arial"/>
          <w:b/>
          <w:bCs/>
        </w:rPr>
        <w:t xml:space="preserve">Proposal </w:t>
      </w:r>
      <w:r w:rsidR="00497233" w:rsidRPr="00497233">
        <w:rPr>
          <w:rFonts w:ascii="Arial" w:hAnsi="Arial" w:cs="Arial"/>
          <w:b/>
          <w:bCs/>
          <w:noProof/>
        </w:rPr>
        <w:t>1</w:t>
      </w:r>
      <w:r w:rsidR="00497233" w:rsidRPr="00497233">
        <w:rPr>
          <w:rFonts w:ascii="Arial" w:hAnsi="Arial" w:cs="Arial"/>
          <w:b/>
          <w:bCs/>
        </w:rPr>
        <w:t>: RAN4 to discuss the following RRM requirement:</w:t>
      </w:r>
      <w:r w:rsidRPr="00936EC1">
        <w:rPr>
          <w:rFonts w:ascii="Arial" w:eastAsia="Batang" w:hAnsi="Arial" w:cs="Arial"/>
          <w:b/>
          <w:bCs/>
          <w:lang w:eastAsia="ko-KR"/>
        </w:rPr>
        <w:fldChar w:fldCharType="end"/>
      </w:r>
    </w:p>
    <w:p w14:paraId="6DFA0976" w14:textId="34A1A785" w:rsidR="00497233" w:rsidRPr="00936EC1" w:rsidRDefault="00497233" w:rsidP="00497233">
      <w:pPr>
        <w:pStyle w:val="ListParagraph"/>
        <w:numPr>
          <w:ilvl w:val="0"/>
          <w:numId w:val="15"/>
        </w:numPr>
        <w:ind w:firstLineChars="0"/>
        <w:rPr>
          <w:rFonts w:ascii="Arial" w:eastAsia="SimSun" w:hAnsi="Arial" w:cs="Arial"/>
          <w:b/>
        </w:rPr>
      </w:pPr>
      <w:r w:rsidRPr="00936EC1">
        <w:rPr>
          <w:rFonts w:ascii="Arial" w:eastAsia="SimSun" w:hAnsi="Arial" w:cs="Arial"/>
          <w:b/>
        </w:rPr>
        <w:t>For NB-IoT, the RRM requirement for neighbour cell measurements in connected mode</w:t>
      </w:r>
    </w:p>
    <w:p w14:paraId="3628C849" w14:textId="24E3BC8E" w:rsidR="00936EC1" w:rsidRPr="00B55DFF" w:rsidRDefault="00497233" w:rsidP="004F11F3">
      <w:pPr>
        <w:pStyle w:val="ListParagraph"/>
        <w:numPr>
          <w:ilvl w:val="0"/>
          <w:numId w:val="15"/>
        </w:numPr>
        <w:ind w:firstLineChars="0"/>
        <w:rPr>
          <w:rFonts w:ascii="Arial" w:eastAsia="SimSun" w:hAnsi="Arial" w:cs="Arial"/>
          <w:b/>
        </w:rPr>
      </w:pPr>
      <w:r w:rsidRPr="00936EC1">
        <w:rPr>
          <w:rFonts w:ascii="Arial" w:eastAsia="SimSun" w:hAnsi="Arial" w:cs="Arial"/>
          <w:b/>
        </w:rPr>
        <w:t>Fo</w:t>
      </w:r>
      <w:r>
        <w:rPr>
          <w:rFonts w:ascii="Arial" w:eastAsia="SimSun" w:hAnsi="Arial" w:cs="Arial"/>
          <w:b/>
        </w:rPr>
        <w:t>r</w:t>
      </w:r>
      <w:r w:rsidRPr="00936EC1">
        <w:rPr>
          <w:rFonts w:ascii="Arial" w:eastAsia="SimSun" w:hAnsi="Arial" w:cs="Arial"/>
          <w:b/>
        </w:rPr>
        <w:t xml:space="preserve"> </w:t>
      </w:r>
      <w:proofErr w:type="spellStart"/>
      <w:r w:rsidRPr="00936EC1">
        <w:rPr>
          <w:rFonts w:ascii="Arial" w:eastAsia="SimSun" w:hAnsi="Arial" w:cs="Arial"/>
          <w:b/>
        </w:rPr>
        <w:t>eMTC</w:t>
      </w:r>
      <w:proofErr w:type="spellEnd"/>
      <w:r w:rsidRPr="00936EC1">
        <w:rPr>
          <w:rFonts w:ascii="Arial" w:eastAsia="SimSun" w:hAnsi="Arial" w:cs="Arial"/>
          <w:b/>
        </w:rPr>
        <w:t xml:space="preserve">, the RRM requirement for the location-based CHO </w:t>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14E770B1" w14:textId="410F90D8" w:rsidR="00B971BF" w:rsidRPr="008E5B48" w:rsidRDefault="008E5B48" w:rsidP="005B4802">
      <w:pPr>
        <w:pStyle w:val="ListParagraph"/>
        <w:numPr>
          <w:ilvl w:val="0"/>
          <w:numId w:val="2"/>
        </w:numPr>
        <w:ind w:firstLineChars="0"/>
        <w:rPr>
          <w:rFonts w:ascii="Arial" w:hAnsi="Arial" w:cs="Arial"/>
        </w:rPr>
      </w:pPr>
      <w:bookmarkStart w:id="4" w:name="_Ref53845332"/>
      <w:r w:rsidRPr="008E5B48">
        <w:rPr>
          <w:rFonts w:ascii="Arial" w:hAnsi="Arial" w:cs="Arial"/>
        </w:rPr>
        <w:t xml:space="preserve">RP-223519, Revised WID on IoT NTN enhancements, MediaTek Inc., RAN#98-e, Dec. 2022. </w:t>
      </w:r>
      <w:bookmarkEnd w:id="4"/>
    </w:p>
    <w:sectPr w:rsidR="00B971BF" w:rsidRPr="008E5B4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3814" w14:textId="77777777" w:rsidR="00B75864" w:rsidRDefault="00B75864">
      <w:r>
        <w:separator/>
      </w:r>
    </w:p>
  </w:endnote>
  <w:endnote w:type="continuationSeparator" w:id="0">
    <w:p w14:paraId="3A167E11" w14:textId="77777777" w:rsidR="00B75864" w:rsidRDefault="00B7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49F4" w14:textId="77777777" w:rsidR="00B75864" w:rsidRDefault="00B75864">
      <w:r>
        <w:separator/>
      </w:r>
    </w:p>
  </w:footnote>
  <w:footnote w:type="continuationSeparator" w:id="0">
    <w:p w14:paraId="41E9990C" w14:textId="77777777" w:rsidR="00B75864" w:rsidRDefault="00B75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3"/>
  </w:num>
  <w:num w:numId="4">
    <w:abstractNumId w:val="12"/>
  </w:num>
  <w:num w:numId="5">
    <w:abstractNumId w:val="4"/>
  </w:num>
  <w:num w:numId="6">
    <w:abstractNumId w:val="14"/>
  </w:num>
  <w:num w:numId="7">
    <w:abstractNumId w:val="1"/>
    <w:lvlOverride w:ilvl="0">
      <w:startOverride w:val="1"/>
    </w:lvlOverride>
  </w:num>
  <w:num w:numId="8">
    <w:abstractNumId w:val="7"/>
    <w:lvlOverride w:ilvl="0">
      <w:startOverride w:val="3"/>
    </w:lvlOverride>
  </w:num>
  <w:num w:numId="9">
    <w:abstractNumId w:val="5"/>
    <w:lvlOverride w:ilvl="0">
      <w:startOverride w:val="4"/>
    </w:lvlOverride>
  </w:num>
  <w:num w:numId="10">
    <w:abstractNumId w:val="9"/>
  </w:num>
  <w:num w:numId="11">
    <w:abstractNumId w:val="6"/>
  </w:num>
  <w:num w:numId="12">
    <w:abstractNumId w:val="0"/>
  </w:num>
  <w:num w:numId="13">
    <w:abstractNumId w:val="10"/>
  </w:num>
  <w:num w:numId="14">
    <w:abstractNumId w:val="2"/>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879F5"/>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3718"/>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95584"/>
    <w:rsid w:val="002A0CED"/>
    <w:rsid w:val="002A3A73"/>
    <w:rsid w:val="002A4CD0"/>
    <w:rsid w:val="002A5A03"/>
    <w:rsid w:val="002A78A7"/>
    <w:rsid w:val="002A7DA6"/>
    <w:rsid w:val="002B03F9"/>
    <w:rsid w:val="002B2BEB"/>
    <w:rsid w:val="002B516C"/>
    <w:rsid w:val="002B58D6"/>
    <w:rsid w:val="002B5E1D"/>
    <w:rsid w:val="002B60C1"/>
    <w:rsid w:val="002B61BB"/>
    <w:rsid w:val="002C1D34"/>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1EAE"/>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849B9"/>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A75"/>
    <w:rsid w:val="00460FE5"/>
    <w:rsid w:val="004617C7"/>
    <w:rsid w:val="00461E39"/>
    <w:rsid w:val="00462D3A"/>
    <w:rsid w:val="00463521"/>
    <w:rsid w:val="00471125"/>
    <w:rsid w:val="0047437A"/>
    <w:rsid w:val="00480E42"/>
    <w:rsid w:val="00484C5D"/>
    <w:rsid w:val="0048543E"/>
    <w:rsid w:val="004868C1"/>
    <w:rsid w:val="0048750F"/>
    <w:rsid w:val="0049368F"/>
    <w:rsid w:val="00497233"/>
    <w:rsid w:val="004A17E9"/>
    <w:rsid w:val="004A495F"/>
    <w:rsid w:val="004A7544"/>
    <w:rsid w:val="004A7A15"/>
    <w:rsid w:val="004B695D"/>
    <w:rsid w:val="004B6B0F"/>
    <w:rsid w:val="004B749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18A"/>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6310B"/>
    <w:rsid w:val="00570373"/>
    <w:rsid w:val="00571777"/>
    <w:rsid w:val="005743D5"/>
    <w:rsid w:val="00575276"/>
    <w:rsid w:val="005774E5"/>
    <w:rsid w:val="00580FF5"/>
    <w:rsid w:val="0058519C"/>
    <w:rsid w:val="0059149A"/>
    <w:rsid w:val="0059340D"/>
    <w:rsid w:val="005956EE"/>
    <w:rsid w:val="005A083E"/>
    <w:rsid w:val="005A1578"/>
    <w:rsid w:val="005A39FE"/>
    <w:rsid w:val="005B1670"/>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42C1"/>
    <w:rsid w:val="00695D85"/>
    <w:rsid w:val="006A2148"/>
    <w:rsid w:val="006A30A2"/>
    <w:rsid w:val="006A5008"/>
    <w:rsid w:val="006A5E84"/>
    <w:rsid w:val="006A6D23"/>
    <w:rsid w:val="006B25DE"/>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087D"/>
    <w:rsid w:val="007A1EAA"/>
    <w:rsid w:val="007A7858"/>
    <w:rsid w:val="007A79FD"/>
    <w:rsid w:val="007B036F"/>
    <w:rsid w:val="007B0B9D"/>
    <w:rsid w:val="007B26E3"/>
    <w:rsid w:val="007B5A43"/>
    <w:rsid w:val="007B709B"/>
    <w:rsid w:val="007B7CF3"/>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54B9"/>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351"/>
    <w:rsid w:val="009967C1"/>
    <w:rsid w:val="00996A8F"/>
    <w:rsid w:val="009A1DBF"/>
    <w:rsid w:val="009A677D"/>
    <w:rsid w:val="009A68E6"/>
    <w:rsid w:val="009A7598"/>
    <w:rsid w:val="009B1DF8"/>
    <w:rsid w:val="009B3D20"/>
    <w:rsid w:val="009B5418"/>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54BA9"/>
    <w:rsid w:val="00B55DFF"/>
    <w:rsid w:val="00B55FF3"/>
    <w:rsid w:val="00B57265"/>
    <w:rsid w:val="00B62C5B"/>
    <w:rsid w:val="00B633AE"/>
    <w:rsid w:val="00B665D2"/>
    <w:rsid w:val="00B6737C"/>
    <w:rsid w:val="00B7214D"/>
    <w:rsid w:val="00B74372"/>
    <w:rsid w:val="00B75525"/>
    <w:rsid w:val="00B75864"/>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42E9"/>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2987"/>
    <w:rsid w:val="00D769A2"/>
    <w:rsid w:val="00D80786"/>
    <w:rsid w:val="00D81CAB"/>
    <w:rsid w:val="00D81DAF"/>
    <w:rsid w:val="00D8576F"/>
    <w:rsid w:val="00D8677F"/>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6777"/>
    <w:rsid w:val="00F575FF"/>
    <w:rsid w:val="00F60089"/>
    <w:rsid w:val="00F618EF"/>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C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Pages>
  <Words>449</Words>
  <Characters>2560</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38</cp:revision>
  <cp:lastPrinted>2019-04-25T01:09:00Z</cp:lastPrinted>
  <dcterms:created xsi:type="dcterms:W3CDTF">2023-02-01T07:09:00Z</dcterms:created>
  <dcterms:modified xsi:type="dcterms:W3CDTF">2023-02-17T01:55:00Z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